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page" w:horzAnchor="margin" w:tblpXSpec="center" w:tblpY="946"/>
        <w:tblOverlap w:val="never"/>
        <w:tblW w:w="9285" w:type="dxa"/>
        <w:tblInd w:w="0" w:type="dxa"/>
        <w:tblBorders>
          <w:top w:val="none" w:color="auto" w:sz="0" w:space="0"/>
          <w:left w:val="none" w:color="auto" w:sz="0" w:space="0"/>
          <w:bottom w:val="thinThickSmallGap" w:color="FF0000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5"/>
      </w:tblGrid>
      <w:tr>
        <w:tblPrEx>
          <w:tblBorders>
            <w:top w:val="none" w:color="auto" w:sz="0" w:space="0"/>
            <w:left w:val="none" w:color="auto" w:sz="0" w:space="0"/>
            <w:bottom w:val="thinThickSmallGap" w:color="FF0000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285" w:type="dxa"/>
          </w:tcPr>
          <w:p>
            <w:pPr>
              <w:pStyle w:val="2"/>
              <w:numPr>
                <w:ilvl w:val="0"/>
                <w:numId w:val="0"/>
              </w:numPr>
              <w:autoSpaceDE w:val="0"/>
              <w:autoSpaceDN w:val="0"/>
              <w:snapToGrid w:val="0"/>
              <w:spacing w:line="900" w:lineRule="exact"/>
              <w:jc w:val="distribute"/>
              <w:rPr>
                <w:rFonts w:hint="default" w:ascii="Times New Roman" w:hAnsi="Times New Roman" w:eastAsia="方正小标宋_GBK" w:cs="Times New Roman"/>
                <w:bCs/>
                <w:color w:val="FF0000"/>
                <w:w w:val="90"/>
                <w:kern w:val="72"/>
                <w:sz w:val="66"/>
                <w:szCs w:val="66"/>
              </w:rPr>
            </w:pPr>
            <w:bookmarkStart w:id="0" w:name="xxqqWholeArea"/>
          </w:p>
          <w:p>
            <w:pPr>
              <w:pStyle w:val="2"/>
              <w:numPr>
                <w:ilvl w:val="0"/>
                <w:numId w:val="0"/>
              </w:numPr>
              <w:autoSpaceDE w:val="0"/>
              <w:autoSpaceDN w:val="0"/>
              <w:snapToGrid w:val="0"/>
              <w:spacing w:line="900" w:lineRule="exact"/>
              <w:jc w:val="distribute"/>
              <w:rPr>
                <w:rFonts w:hint="default" w:ascii="Times New Roman" w:hAnsi="Times New Roman" w:eastAsia="方正小标宋_GBK" w:cs="Times New Roman"/>
                <w:bCs/>
                <w:color w:val="FF0000"/>
                <w:w w:val="90"/>
                <w:kern w:val="72"/>
                <w:sz w:val="66"/>
                <w:szCs w:val="66"/>
              </w:rPr>
            </w:pPr>
            <w:r>
              <w:rPr>
                <w:rFonts w:hint="default" w:ascii="Times New Roman" w:hAnsi="Times New Roman" w:eastAsia="方正小标宋_GBK" w:cs="Times New Roman"/>
                <w:bCs/>
                <w:color w:val="FF0000"/>
                <w:w w:val="90"/>
                <w:kern w:val="72"/>
                <w:sz w:val="66"/>
                <w:szCs w:val="66"/>
              </w:rPr>
              <w:t>东莞市社会科学界联合会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2"/>
          <w:szCs w:val="42"/>
        </w:rPr>
      </w:pPr>
      <w:r>
        <w:rPr>
          <w:rFonts w:hint="default" w:ascii="Times New Roman" w:hAnsi="Times New Roman" w:eastAsia="方正小标宋简体" w:cs="Times New Roman"/>
          <w:sz w:val="42"/>
          <w:szCs w:val="42"/>
        </w:rPr>
        <w:t>关于征集202</w:t>
      </w:r>
      <w:r>
        <w:rPr>
          <w:rFonts w:hint="eastAsia" w:ascii="Times New Roman" w:hAnsi="Times New Roman" w:eastAsia="方正小标宋简体" w:cs="Times New Roman"/>
          <w:sz w:val="42"/>
          <w:szCs w:val="42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sz w:val="42"/>
          <w:szCs w:val="42"/>
        </w:rPr>
        <w:t>年东莞市哲学社会科学规划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left="42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2"/>
          <w:szCs w:val="42"/>
        </w:rPr>
        <w:t>课题选题的</w:t>
      </w:r>
      <w:r>
        <w:rPr>
          <w:rFonts w:hint="default" w:ascii="Times New Roman" w:hAnsi="Times New Roman" w:eastAsia="方正小标宋简体" w:cs="Times New Roman"/>
          <w:sz w:val="42"/>
          <w:szCs w:val="42"/>
          <w:lang w:eastAsia="zh-CN"/>
        </w:rPr>
        <w:t>通知</w:t>
      </w:r>
      <w:r>
        <w:rPr>
          <w:rFonts w:hint="default" w:ascii="Times New Roman" w:hAnsi="Times New Roman" w:eastAsia="方正楷体_GBK" w:cs="Times New Roman"/>
          <w:spacing w:val="8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市直有关单位，各镇街（园区）宣教文体旅办，科研院所，市内各高校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社科社会组织：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为更好开展202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年东莞市哲学社会科学规划课题研究工作，确保研究的前瞻性、科学性、针对性，现面向全市征集课题选题，有关通知事项如下：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8"/>
          <w:sz w:val="32"/>
          <w:szCs w:val="32"/>
        </w:rPr>
        <w:t>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以习近平新时代中国特色社会主义思想为指导，深入贯彻党的二十大和二十届历次全会精神，全面贯彻习近平总书记对广东系列重要讲话和重要指示精神，紧紧围绕《中共中央关于制定国民经济和社会发展第十五个五年规划的建议》内容，结合省市有关工作部署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lang w:eastAsia="zh-CN"/>
        </w:rPr>
        <w:t>，聚焦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东莞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lang w:eastAsia="zh-CN"/>
        </w:rPr>
        <w:t>“智创优品、和美宜居”城市发展战略目标、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推进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  <w:t>“百千万工程”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、文化强市建设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打造“东莞·制造美学之城”城市名片等中心工作，推荐出有价值的研究选题，以高水平研究助力东莞高质量发展，为奋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力推动中国式现代化的东莞实践不断取得新突破提供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社科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智力支撑。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8"/>
          <w:sz w:val="32"/>
          <w:szCs w:val="32"/>
        </w:rPr>
        <w:t>选题方向</w:t>
      </w:r>
    </w:p>
    <w:p>
      <w:pPr>
        <w:keepNext w:val="0"/>
        <w:keepLines w:val="0"/>
        <w:pageBreakBefore w:val="0"/>
        <w:widowControl w:val="0"/>
        <w:tabs>
          <w:tab w:val="left" w:pos="26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margin">
                  <wp:posOffset>-131445</wp:posOffset>
                </wp:positionH>
                <wp:positionV relativeFrom="margin">
                  <wp:posOffset>8718550</wp:posOffset>
                </wp:positionV>
                <wp:extent cx="5972175" cy="7810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175" cy="78105"/>
                          <a:chOff x="1005" y="15572"/>
                          <a:chExt cx="9770" cy="90"/>
                        </a:xfrm>
                      </wpg:grpSpPr>
                      <wps:wsp>
                        <wps:cNvPr id="4" name="Freeform 2"/>
                        <wps:cNvSpPr/>
                        <wps:spPr bwMode="auto">
                          <a:xfrm>
                            <a:off x="1036" y="15631"/>
                            <a:ext cx="9708" cy="20"/>
                          </a:xfrm>
                          <a:custGeom>
                            <a:avLst/>
                            <a:gdLst>
                              <a:gd name="T0" fmla="*/ 0 w 9708"/>
                              <a:gd name="T1" fmla="*/ 0 h 20"/>
                              <a:gd name="T2" fmla="*/ 9707 w 97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8" h="20">
                                <a:moveTo>
                                  <a:pt x="0" y="0"/>
                                </a:moveTo>
                                <a:lnTo>
                                  <a:pt x="9707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FF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  <wps:wsp>
                        <wps:cNvPr id="6" name="Freeform 3"/>
                        <wps:cNvSpPr/>
                        <wps:spPr bwMode="auto">
                          <a:xfrm>
                            <a:off x="1036" y="15580"/>
                            <a:ext cx="9708" cy="20"/>
                          </a:xfrm>
                          <a:custGeom>
                            <a:avLst/>
                            <a:gdLst>
                              <a:gd name="T0" fmla="*/ 0 w 9708"/>
                              <a:gd name="T1" fmla="*/ 0 h 20"/>
                              <a:gd name="T2" fmla="*/ 9707 w 970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08" h="20">
                                <a:moveTo>
                                  <a:pt x="0" y="0"/>
                                </a:moveTo>
                                <a:lnTo>
                                  <a:pt x="9707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FF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false" upright="tru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0.35pt;margin-top:686.5pt;height:6.15pt;width:470.25pt;mso-position-horizontal-relative:margin;mso-position-vertical-relative:margin;z-index:-251657216;mso-width-relative:page;mso-height-relative:page;" coordorigin="1005,15572" coordsize="9770,90" o:allowincell="f" o:gfxdata="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FgAAAGRycy9QSwECFAAU&#10;AAAACACHTuJANLscNdwAAAANAQAADwAAAAAAAAABACAAAAA4AAAAZHJzL2Rvd25yZXYueG1sUEsB&#10;AhQAFAAAAAgAh07iQKjLac0xAwAAlgoAAA4AAAAAAAAAAQAgAAAAQQEAAGRycy9lMm9Eb2MueG1s&#10;UEsFBgAAAAAGAAYAWQEAAOQGAAAAAA==&#10;">
                <o:lock v:ext="edit" aspectratio="f"/>
                <v:shape id="Freeform 2" o:spid="_x0000_s1026" o:spt="100" style="position:absolute;left:1036;top:15631;height:20;width:9708;" filled="f" stroked="t" coordsize="9708,20" o:gfxdata="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XpK7rboAAADaAAAADwAAAAAAAAABACAAAAA4AAAAZHJzL2Rvd25yZXYueG1s&#10;UEsBAhQAFAAAAAgAh07iQDMvBZ47AAAAOQAAABAAAAAAAAAAAQAgAAAAHwEAAGRycy9zaGFwZXht&#10;bC54bWxQSwUGAAAAAAYABgBbAQAAyQMAAAAA&#10;" path="m0,0l9707,0e">
                  <v:path o:connectlocs="0,0;9707,0" o:connectangles="0,0"/>
                  <v:fill on="f" focussize="0,0"/>
                  <v:stroke weight="3.1pt" color="#FF0000" joinstyle="round"/>
                  <v:imagedata o:title=""/>
                  <o:lock v:ext="edit" aspectratio="f"/>
                </v:shape>
                <v:shape id="Freeform 3" o:spid="_x0000_s1026" o:spt="100" style="position:absolute;left:1036;top:15580;height:20;width:9708;" filled="f" stroked="t" coordsize="9708,20" o:gfxdata="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dmQo2vAAAANoAAAAPAAAAAAAAAAEAIAAAADgAAABkcnMvZG93bnJldi54&#10;bWxQSwECFAAUAAAACACHTuJAMy8FnjsAAAA5AAAAEAAAAAAAAAABACAAAAAhAQAAZHJzL3NoYXBl&#10;eG1sLnhtbFBLBQYAAAAABgAGAFsBAADLAwAAAAA=&#10;" path="m0,0l9707,0e">
                  <v:path o:connectlocs="0,0;9707,0" o:connectangles="0,0"/>
                  <v:fill on="f" focussize="0,0"/>
                  <v:stroke weight="0.81992125984252pt" color="#FF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各单位推荐的选题由市社科联遴选后列入《202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年东莞市哲学社会科学规划课题选题参考》。选题方向包括但不仅限于以下方面：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（一）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习近平新时代中国特色社会主义思想的东莞实践研究方向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全面深化改革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.党建引领基层治理现代化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.新质生产力视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下习近平经济思想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的东莞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实践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红色文化与制造业融合发展实践研究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新媒体背景下思政教育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（二）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“智创优品”战略的理论建构与东莞实践研究</w:t>
      </w: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方向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全国统一大市场背景下东莞产业发展路径研究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东莞“智创优品”与“和美宜居”协同推进的耦合机制研究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东莞企业出海格局调整和供应链重构研究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.人工智能赋能东莞制造业高质量发展的路径与机制研究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“人工智能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+数据要素”赋能东莞生产性服务业高质量发展研究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科技、教育与人才协同视角下东莞产业发展路径研究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（三）特大城市现代化治理与“和美宜居”建设研究方向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1.东莞全域文明建设的实践路径与评价体系研究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.东莞绿美生态建设与城市综合承载力提升研究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.品质民生建设视角下东莞公共服务供给优化研究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.东莞公共服务供给优化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和效能提升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人工智能赋能基层社会治理的模式创新与风险防控研究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东莞城中村安全风险治理的协同机制研究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东莞社会组织参与基层治理的路径与激励机制研究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val="en-US" w:eastAsia="zh-CN"/>
        </w:rPr>
        <w:t>8.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eastAsia="zh-CN"/>
        </w:rPr>
        <w:t>青少年心理健康研究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72" w:firstLineChars="200"/>
        <w:jc w:val="both"/>
        <w:textAlignment w:val="auto"/>
        <w:outlineLvl w:val="0"/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val="en-US" w:eastAsia="zh-CN"/>
        </w:rPr>
        <w:t>（四）东莞建设制造美学之城专项研究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1.东莞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制造美学的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产业基础与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价值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转化机制研究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highlight w:val="none"/>
          <w:lang w:val="en-US" w:eastAsia="zh-CN"/>
        </w:rPr>
        <w:t>“制造美学”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时代价值与发展现状研究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3.东莞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优势产业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制造美学特征及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场景实践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4.东莞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城市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美学、工业旅游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制造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美学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之城融合共促研究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5.东莞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制造美学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之城的叙事建构与跨媒介传播研究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highlight w:val="none"/>
          <w:lang w:val="en-US" w:eastAsia="zh-CN"/>
        </w:rPr>
        <w:t>“东莞优品”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的美学识别体系与区域品牌建构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制造美学评估体系与指数构建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8.东莞制造美学产业资源数据库建设与应用研究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工匠精神赋东莞制造美学价值转化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704" w:leftChars="0"/>
        <w:jc w:val="both"/>
        <w:textAlignment w:val="auto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val="en-US" w:eastAsia="zh-CN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（五）东莞深度参与粤港澳大湾区建设研究方向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1.莞港澳科技合作与生产性服务业开放的路径研究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szCs w:val="32"/>
          <w:highlight w:val="none"/>
        </w:rPr>
        <w:t>大湾区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szCs w:val="32"/>
          <w:highlight w:val="none"/>
          <w:lang w:eastAsia="zh-CN"/>
        </w:rPr>
        <w:t>背景下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szCs w:val="32"/>
          <w:highlight w:val="none"/>
        </w:rPr>
        <w:t>规则衔接与机制对接中的东莞实践研究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eastAsia="zh-CN"/>
        </w:rPr>
        <w:t>粤港澳大湾区背景下东莞推进金融高水平开放研究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8"/>
          <w:sz w:val="32"/>
          <w:szCs w:val="32"/>
          <w:highlight w:val="none"/>
          <w:lang w:eastAsia="zh-CN"/>
        </w:rPr>
        <w:t>粤港澳大湾区产业链供应链安全与韧性提升研究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临深片区与深圳产业协同发展策略研究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东莞重大合作平台（松山湖科学城、滨海湾新区、水乡经济区）能级提升的比较研究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7.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跨境电商对东莞外贸转型升级的影响研究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（六）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推进东莞“百千万工程”</w:t>
      </w: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的城乡融合研究方向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东莞“百千万工程”片区化组团式推进路径研究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2.东莞典型村建设水平提升的制约因素与突破路径研究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3.东莞全域土地综合整治的机制创新研究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4.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eastAsia="zh-CN"/>
        </w:rPr>
        <w:t>东莞全域生态协同治理研究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5.东莞镇域产业集群化发展模式研究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（七）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东莞推进文化强市建设</w:t>
      </w: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研究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方向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东莞体育城市文化功能研究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新大众文化与东莞城市认同建构研究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.数字平台与东莞新大众文化的传播生态研究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东莞历史文化街区文脉传承与活化路经研究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5.打造城市品牌助力东莞文旅产业高质量发展研究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eastAsia="zh-CN"/>
        </w:rPr>
        <w:t>“十五五”时期高等教育资源空间布局优化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八</w:t>
      </w:r>
      <w:r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方正楷体_GBK" w:cs="Times New Roman"/>
          <w:color w:val="auto"/>
          <w:spacing w:val="8"/>
          <w:sz w:val="32"/>
          <w:szCs w:val="32"/>
          <w:highlight w:val="none"/>
          <w:lang w:eastAsia="zh-CN"/>
        </w:rPr>
        <w:t>东莞深化改革开放和动力重塑研究方向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1.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东莞改革开放中的制度创新研究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eastAsia="zh-CN"/>
        </w:rPr>
        <w:t>东莞外向型经济发展与转型升级路经研究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sz w:val="32"/>
          <w:szCs w:val="32"/>
          <w:highlight w:val="none"/>
          <w:lang w:val="en-US" w:eastAsia="zh-CN"/>
        </w:rPr>
        <w:t>3.东莞推进先进制造业产业集群培育壮大研究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sz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szCs w:val="32"/>
          <w:highlight w:val="none"/>
          <w:lang w:val="en-US" w:eastAsia="zh-CN" w:bidi="ar-SA"/>
        </w:rPr>
        <w:t>东莞营商环境综合改革的成效评估与优化路径研究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</w:rPr>
        <w:t>.东莞国企改革深化与新型经营责任制构建研究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672" w:firstLineChars="200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"/>
          <w:sz w:val="32"/>
          <w:highlight w:val="none"/>
          <w:lang w:eastAsia="zh-CN"/>
        </w:rPr>
        <w:t>东莞先进制造业与现代服务业融合研究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eastAsia" w:ascii="Times New Roman" w:hAnsi="Times New Roman" w:eastAsia="仿宋_GB2312" w:cs="Times New Roman"/>
          <w:color w:val="auto"/>
          <w:spacing w:val="8"/>
          <w:kern w:val="2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8"/>
          <w:kern w:val="2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pacing w:val="8"/>
          <w:kern w:val="2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pacing w:val="8"/>
          <w:kern w:val="2"/>
          <w:sz w:val="32"/>
          <w:szCs w:val="32"/>
          <w:highlight w:val="none"/>
          <w:lang w:eastAsia="zh-CN"/>
        </w:rPr>
        <w:t>东莞人才集聚机制创新研究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  <w:highlight w:val="none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8"/>
          <w:sz w:val="32"/>
          <w:szCs w:val="32"/>
        </w:rPr>
        <w:t>三、选题要求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（一）选题要能体现鲜明的时代特征、东莞特色和问题导向。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sz w:val="32"/>
          <w:szCs w:val="32"/>
        </w:rPr>
        <w:t>（二）基础理论研究类选题要突出创新性、开拓性，具有学术价值；应用研究选题要立足东莞实际，突出现实性、针对性，具有决策参考价值。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outlineLvl w:val="0"/>
        <w:rPr>
          <w:rFonts w:hint="default" w:ascii="Times New Roman" w:hAnsi="Times New Roman" w:eastAsia="仿宋_GB2312" w:cs="Times New Roman"/>
          <w:color w:val="auto"/>
          <w:spacing w:val="8"/>
          <w:kern w:val="28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8"/>
          <w:kern w:val="28"/>
          <w:sz w:val="32"/>
          <w:szCs w:val="32"/>
        </w:rPr>
        <w:t>（三）选题核心概念要准确，研究目标和问题指向要清晰，文字表述要科学、严谨、规范、简洁。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</w:rPr>
        <w:t>四、其他要求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eastAsia="zh-CN"/>
        </w:rPr>
        <w:t>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）推荐选题数量不做限制。请各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单位重视选题推荐工作，对选题进行充分论证和凝练，确保推荐出优质选题。鼓励各单位将工作中的难点、堵点问题，提炼成课题选题进行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报送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。对于有价值的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选题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，我们将组织专家进行研究攻关。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选题遴选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结果以202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年东莞市哲学社会科学规划课题申报通知为准。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72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instrText xml:space="preserve"> HYPERLINK "mailto:（二）请各单位填写《2023年东莞市哲学社会科学规划课题选题征集表》（见附件），并于2023年2月10日（星期五）前将表格的电子文档（word版本和PDF版本）发至邮箱sklxsbkt@dg.gov.cn或市社科联学术部OA邮箱。"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（二）请各单位填写《202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年东莞市哲学社会科学规划课题选题征集表》（见附件），并于202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年11月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日（星期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）前将表格的电子文档（Excel版和PDF版）通过政务OA发至“东莞市社科联\学术研究部”或邮箱sklxsbkt@dg.gov.cn。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  <w:lang w:eastAsia="zh-CN"/>
        </w:rPr>
        <w:t>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8"/>
          <w:kern w:val="28"/>
          <w:sz w:val="32"/>
          <w:szCs w:val="32"/>
        </w:rPr>
        <w:t>老师，联系电话：27227825。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jc w:val="both"/>
        <w:rPr>
          <w:rFonts w:hint="default" w:ascii="Times New Roman" w:hAnsi="Times New Roman" w:cs="Times New Roman"/>
          <w:color w:val="auto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附件：202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年东莞市哲学社会科学规划课题选题征集表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/>
        <w:jc w:val="center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 xml:space="preserve">            东莞市社会科学界联合会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after="0" w:line="580" w:lineRule="exact"/>
        <w:ind w:firstLine="4480" w:firstLineChars="14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年1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lang w:val="en-US" w:eastAsia="zh-CN"/>
        </w:rPr>
        <w:t>30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</w:rPr>
        <w:t>日</w:t>
      </w:r>
    </w:p>
    <w:p>
      <w:pPr>
        <w:pStyle w:val="16"/>
        <w:spacing w:before="312" w:beforeLines="1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</w:p>
    <w:p>
      <w:pPr>
        <w:rPr>
          <w:rFonts w:hint="default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br w:type="page"/>
      </w:r>
    </w:p>
    <w:p>
      <w:pPr>
        <w:pStyle w:val="16"/>
        <w:spacing w:before="312" w:beforeLines="100"/>
        <w:jc w:val="both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：</w:t>
      </w:r>
    </w:p>
    <w:p>
      <w:pPr>
        <w:pStyle w:val="7"/>
        <w:jc w:val="both"/>
        <w:rPr>
          <w:rFonts w:hint="default"/>
        </w:rPr>
      </w:pPr>
    </w:p>
    <w:p>
      <w:pPr>
        <w:tabs>
          <w:tab w:val="left" w:pos="1725"/>
        </w:tabs>
        <w:autoSpaceDE w:val="0"/>
        <w:autoSpaceDN w:val="0"/>
        <w:adjustRightInd w:val="0"/>
        <w:snapToGrid w:val="0"/>
        <w:spacing w:after="312" w:afterLines="100"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年东莞市哲学社会科学规划课题选题征集表</w:t>
      </w:r>
    </w:p>
    <w:p>
      <w:pPr>
        <w:overflowPunct w:val="0"/>
        <w:spacing w:line="600" w:lineRule="exact"/>
        <w:jc w:val="both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>填报单位（盖章）：</w:t>
      </w:r>
      <w:r>
        <w:rPr>
          <w:rFonts w:hint="default" w:ascii="Times New Roman" w:hAnsi="Times New Roman" w:cs="Times New Roman"/>
          <w:color w:val="auto"/>
          <w:sz w:val="30"/>
          <w:szCs w:val="30"/>
        </w:rPr>
        <w:t xml:space="preserve">  </w:t>
      </w:r>
    </w:p>
    <w:tbl>
      <w:tblPr>
        <w:tblStyle w:val="10"/>
        <w:tblW w:w="8829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851"/>
        <w:gridCol w:w="5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选题名称（必填）</w:t>
            </w: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研究意义与选题考虑（可选填）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3" w:type="dxa"/>
            <w:noWrap/>
            <w:vAlign w:val="center"/>
          </w:tcPr>
          <w:p>
            <w:pPr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1"/>
              </w:rPr>
              <w:t>……</w:t>
            </w:r>
          </w:p>
        </w:tc>
        <w:tc>
          <w:tcPr>
            <w:tcW w:w="2851" w:type="dxa"/>
            <w:vAlign w:val="center"/>
          </w:tcPr>
          <w:p>
            <w:pPr>
              <w:overflowPunct w:val="0"/>
              <w:spacing w:line="440" w:lineRule="exact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125" w:type="dxa"/>
            <w:vAlign w:val="center"/>
          </w:tcPr>
          <w:p>
            <w:pPr>
              <w:overflowPunct w:val="0"/>
              <w:spacing w:line="440" w:lineRule="exact"/>
              <w:ind w:firstLine="420" w:firstLineChars="200"/>
              <w:jc w:val="both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</w:tbl>
    <w:p>
      <w:pPr>
        <w:overflowPunct w:val="0"/>
        <w:spacing w:line="600" w:lineRule="exact"/>
        <w:jc w:val="both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sz w:val="30"/>
          <w:szCs w:val="30"/>
        </w:rPr>
        <w:t xml:space="preserve"> 填报人：                            联系电话：</w:t>
      </w:r>
    </w:p>
    <w:p>
      <w:pPr>
        <w:spacing w:line="560" w:lineRule="exact"/>
        <w:jc w:val="both"/>
        <w:rPr>
          <w:rFonts w:hint="default" w:ascii="Times New Roman" w:hAnsi="Times New Roman" w:cs="Times New Roman"/>
          <w:color w:val="auto"/>
          <w:szCs w:val="21"/>
          <w:highlight w:val="yellow"/>
        </w:rPr>
      </w:pPr>
    </w:p>
    <w:p>
      <w:pPr>
        <w:tabs>
          <w:tab w:val="left" w:pos="2662"/>
        </w:tabs>
        <w:spacing w:line="580" w:lineRule="exact"/>
        <w:ind w:left="420"/>
        <w:jc w:val="both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</w:rPr>
      </w:pPr>
    </w:p>
    <w:p>
      <w:pPr>
        <w:tabs>
          <w:tab w:val="left" w:pos="2662"/>
        </w:tabs>
        <w:spacing w:line="580" w:lineRule="exact"/>
        <w:ind w:left="420"/>
        <w:jc w:val="both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</w:rPr>
      </w:pPr>
    </w:p>
    <w:p>
      <w:pPr>
        <w:jc w:val="both"/>
        <w:rPr>
          <w:rFonts w:hint="default" w:ascii="Times New Roman" w:hAnsi="Times New Roman" w:eastAsia="方正楷体_GBK" w:cs="Times New Roman"/>
          <w:color w:val="auto"/>
          <w:spacing w:val="8"/>
          <w:sz w:val="32"/>
          <w:szCs w:val="32"/>
        </w:rPr>
      </w:pPr>
    </w:p>
    <w:sectPr>
      <w:footerReference r:id="rId3" w:type="default"/>
      <w:pgSz w:w="11906" w:h="16838"/>
      <w:pgMar w:top="1440" w:right="1418" w:bottom="1440" w:left="1418" w:header="851" w:footer="1418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509000101010101"/>
    <w:charset w:val="86"/>
    <w:family w:val="modern"/>
    <w:pitch w:val="default"/>
    <w:sig w:usb0="00000283" w:usb1="080F0C00" w:usb2="00000012" w:usb3="00000000" w:csb0="00160001" w:csb1="00000000"/>
  </w:font>
  <w:font w:name="Calibri Light">
    <w:altName w:val="Corbel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spacing w:before="360" w:beforeLines="150"/>
                            <w:jc w:val="both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BJsXMPTAAAABgEAAA8AAAAAAAAAAQAgAAAAOAAAAGRycy9kb3ducmV2LnhtbFBLAQIUABQAAAAI&#10;AIdO4kAnWxrOFQIAABkEAAAOAAAAAAAAAAEAIAAAADg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spacing w:before="360" w:beforeLines="150"/>
                      <w:jc w:val="both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629920</wp:posOffset>
              </wp:positionH>
              <wp:positionV relativeFrom="paragraph">
                <wp:posOffset>9799320</wp:posOffset>
              </wp:positionV>
              <wp:extent cx="6309360" cy="19304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309360" cy="19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Bdr>
                              <w:bottom w:val="thickThinSmallGap" w:color="FF0000" w:sz="24" w:space="1"/>
                            </w:pBdr>
                            <w:jc w:val="center"/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91440" tIns="0" rIns="91440" bIns="54000" upright="true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9.6pt;margin-top:771.6pt;height:15.2pt;width:496.8pt;z-index:251660288;mso-width-relative:page;mso-height-relative:page;" fillcolor="#FFFFFF" filled="t" stroked="f" coordsize="21600,21600" o:gfxdata="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BYAAABkcnMvUEsBAhQAFAAAAAgAh07iQCxijYjbAAAADQEA&#10;AA8AAAAAAAAAAQAgAAAAOAAAAGRycy9kb3ducmV2LnhtbFBLAQIUABQAAAAIAIdO4kDyF2PayAEA&#10;AGgDAAAOAAAAAAAAAAEAIAAAAEABAABkcnMvZTJvRG9jLnhtbFBLBQYAAAAABgAGAFkBAAB6BQAA&#10;AAA=&#10;">
              <v:fill on="t" focussize="0,0"/>
              <v:stroke on="f"/>
              <v:imagedata o:title=""/>
              <o:lock v:ext="edit" aspectratio="f"/>
              <v:textbox inset="2.54mm,0mm,2.54mm,1.5mm">
                <w:txbxContent>
                  <w:p>
                    <w:pPr>
                      <w:pBdr>
                        <w:bottom w:val="thickThinSmallGap" w:color="FF0000" w:sz="24" w:space="1"/>
                      </w:pBdr>
                      <w:jc w:val="center"/>
                      <w:rPr>
                        <w:sz w:val="2"/>
                        <w:szCs w:val="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C54B5"/>
    <w:multiLevelType w:val="singleLevel"/>
    <w:tmpl w:val="BFFC5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C4009"/>
    <w:rsid w:val="00065850"/>
    <w:rsid w:val="00080528"/>
    <w:rsid w:val="000A043D"/>
    <w:rsid w:val="000B3B1F"/>
    <w:rsid w:val="000F64C3"/>
    <w:rsid w:val="001C54DF"/>
    <w:rsid w:val="001C5F6A"/>
    <w:rsid w:val="00230772"/>
    <w:rsid w:val="002B56B2"/>
    <w:rsid w:val="003237A3"/>
    <w:rsid w:val="003809CF"/>
    <w:rsid w:val="003D6FA7"/>
    <w:rsid w:val="003F41F9"/>
    <w:rsid w:val="0043460E"/>
    <w:rsid w:val="004C0F81"/>
    <w:rsid w:val="004F7D61"/>
    <w:rsid w:val="00502F41"/>
    <w:rsid w:val="005130A5"/>
    <w:rsid w:val="005F2523"/>
    <w:rsid w:val="00654E01"/>
    <w:rsid w:val="00686273"/>
    <w:rsid w:val="00723FA0"/>
    <w:rsid w:val="00762A4C"/>
    <w:rsid w:val="00784434"/>
    <w:rsid w:val="007D0CAC"/>
    <w:rsid w:val="007F7987"/>
    <w:rsid w:val="0086355E"/>
    <w:rsid w:val="008962D3"/>
    <w:rsid w:val="008C276E"/>
    <w:rsid w:val="008E132F"/>
    <w:rsid w:val="00914835"/>
    <w:rsid w:val="009227B4"/>
    <w:rsid w:val="00A418C0"/>
    <w:rsid w:val="00AA6AAB"/>
    <w:rsid w:val="00AE0994"/>
    <w:rsid w:val="00B52654"/>
    <w:rsid w:val="00C25781"/>
    <w:rsid w:val="00C2619F"/>
    <w:rsid w:val="00D42DA4"/>
    <w:rsid w:val="00E07E7C"/>
    <w:rsid w:val="00E8711E"/>
    <w:rsid w:val="00EA4F12"/>
    <w:rsid w:val="00F13A43"/>
    <w:rsid w:val="00F45C2E"/>
    <w:rsid w:val="00F64197"/>
    <w:rsid w:val="00F67F92"/>
    <w:rsid w:val="00FA6ACD"/>
    <w:rsid w:val="00FC319B"/>
    <w:rsid w:val="02B24E96"/>
    <w:rsid w:val="04E064BC"/>
    <w:rsid w:val="05AE0068"/>
    <w:rsid w:val="06FEB992"/>
    <w:rsid w:val="088854C9"/>
    <w:rsid w:val="09531636"/>
    <w:rsid w:val="0C9D6ACF"/>
    <w:rsid w:val="0CC67689"/>
    <w:rsid w:val="0CDD5748"/>
    <w:rsid w:val="0DD823D7"/>
    <w:rsid w:val="0DE1398C"/>
    <w:rsid w:val="0E4823C0"/>
    <w:rsid w:val="0F9DCFDD"/>
    <w:rsid w:val="10756369"/>
    <w:rsid w:val="119571C6"/>
    <w:rsid w:val="13B76BA7"/>
    <w:rsid w:val="1580075F"/>
    <w:rsid w:val="177DE683"/>
    <w:rsid w:val="17BF99A8"/>
    <w:rsid w:val="17D79C98"/>
    <w:rsid w:val="1BCB23BF"/>
    <w:rsid w:val="1BF5490C"/>
    <w:rsid w:val="1C7B26D2"/>
    <w:rsid w:val="1D3B2194"/>
    <w:rsid w:val="1D607486"/>
    <w:rsid w:val="1DE15900"/>
    <w:rsid w:val="1E1FD49B"/>
    <w:rsid w:val="1EA3657C"/>
    <w:rsid w:val="1F234959"/>
    <w:rsid w:val="20DA68BD"/>
    <w:rsid w:val="253456C1"/>
    <w:rsid w:val="28892A02"/>
    <w:rsid w:val="29D63787"/>
    <w:rsid w:val="2A356174"/>
    <w:rsid w:val="2A376293"/>
    <w:rsid w:val="2B965098"/>
    <w:rsid w:val="2BF7B696"/>
    <w:rsid w:val="2C716572"/>
    <w:rsid w:val="2CC41E11"/>
    <w:rsid w:val="2F76D426"/>
    <w:rsid w:val="31A932D0"/>
    <w:rsid w:val="31AE74A0"/>
    <w:rsid w:val="324A3F14"/>
    <w:rsid w:val="33E51C58"/>
    <w:rsid w:val="35FB2A1F"/>
    <w:rsid w:val="36CC7159"/>
    <w:rsid w:val="36DFC038"/>
    <w:rsid w:val="37AD2238"/>
    <w:rsid w:val="37FF911E"/>
    <w:rsid w:val="39540D5E"/>
    <w:rsid w:val="3A344EDE"/>
    <w:rsid w:val="3A36339C"/>
    <w:rsid w:val="3B7D0105"/>
    <w:rsid w:val="3B7F528B"/>
    <w:rsid w:val="3B9A3852"/>
    <w:rsid w:val="3BCB2D36"/>
    <w:rsid w:val="3CB64705"/>
    <w:rsid w:val="3ECD46E0"/>
    <w:rsid w:val="3F4920C9"/>
    <w:rsid w:val="3F593545"/>
    <w:rsid w:val="3F5FFE8F"/>
    <w:rsid w:val="3F74D33E"/>
    <w:rsid w:val="3F7F0347"/>
    <w:rsid w:val="3FFB296B"/>
    <w:rsid w:val="3FFF7696"/>
    <w:rsid w:val="412F4983"/>
    <w:rsid w:val="448B0F5E"/>
    <w:rsid w:val="45906329"/>
    <w:rsid w:val="46211AAC"/>
    <w:rsid w:val="46F54748"/>
    <w:rsid w:val="47E9F60A"/>
    <w:rsid w:val="49A3B03E"/>
    <w:rsid w:val="4B6F796D"/>
    <w:rsid w:val="4DFDFC48"/>
    <w:rsid w:val="4EFE22B7"/>
    <w:rsid w:val="4F176359"/>
    <w:rsid w:val="4F66B9A9"/>
    <w:rsid w:val="4FF6C845"/>
    <w:rsid w:val="503A78C8"/>
    <w:rsid w:val="503D6619"/>
    <w:rsid w:val="512B652B"/>
    <w:rsid w:val="52C56864"/>
    <w:rsid w:val="557B91A1"/>
    <w:rsid w:val="564C4009"/>
    <w:rsid w:val="57FF3BB0"/>
    <w:rsid w:val="5B3DA125"/>
    <w:rsid w:val="5CAF5CA6"/>
    <w:rsid w:val="5CCE5F1F"/>
    <w:rsid w:val="5D3576F8"/>
    <w:rsid w:val="5DFFCD89"/>
    <w:rsid w:val="5E0036BF"/>
    <w:rsid w:val="5EBB3372"/>
    <w:rsid w:val="5EF50614"/>
    <w:rsid w:val="5F552AD2"/>
    <w:rsid w:val="5FD998A1"/>
    <w:rsid w:val="60B778A4"/>
    <w:rsid w:val="61764D46"/>
    <w:rsid w:val="6237188D"/>
    <w:rsid w:val="62507980"/>
    <w:rsid w:val="63C5436A"/>
    <w:rsid w:val="641E5A90"/>
    <w:rsid w:val="64561B04"/>
    <w:rsid w:val="64B65132"/>
    <w:rsid w:val="652BC044"/>
    <w:rsid w:val="655D6ECE"/>
    <w:rsid w:val="665E5DFE"/>
    <w:rsid w:val="67BD9D17"/>
    <w:rsid w:val="67FB43A0"/>
    <w:rsid w:val="68B329F8"/>
    <w:rsid w:val="69A61729"/>
    <w:rsid w:val="6AA0344E"/>
    <w:rsid w:val="6BDF5AD4"/>
    <w:rsid w:val="6BFF587E"/>
    <w:rsid w:val="6D7E7C5C"/>
    <w:rsid w:val="6DBB6B69"/>
    <w:rsid w:val="6DBF1FA6"/>
    <w:rsid w:val="6DCF7BD5"/>
    <w:rsid w:val="6DDBAE11"/>
    <w:rsid w:val="6E7E7D63"/>
    <w:rsid w:val="6EF775C1"/>
    <w:rsid w:val="6FE64DEC"/>
    <w:rsid w:val="6FFE3762"/>
    <w:rsid w:val="701506D3"/>
    <w:rsid w:val="70471A05"/>
    <w:rsid w:val="718A0923"/>
    <w:rsid w:val="71F97454"/>
    <w:rsid w:val="71FF311D"/>
    <w:rsid w:val="72341582"/>
    <w:rsid w:val="73EFB760"/>
    <w:rsid w:val="75C55D01"/>
    <w:rsid w:val="75CD409B"/>
    <w:rsid w:val="75FA29D1"/>
    <w:rsid w:val="75FF05FB"/>
    <w:rsid w:val="76AC6BAC"/>
    <w:rsid w:val="76FB6CAD"/>
    <w:rsid w:val="77B7C444"/>
    <w:rsid w:val="784E46F2"/>
    <w:rsid w:val="78ED444B"/>
    <w:rsid w:val="78EF9D18"/>
    <w:rsid w:val="79F7CC6D"/>
    <w:rsid w:val="7A976DB7"/>
    <w:rsid w:val="7AEFE907"/>
    <w:rsid w:val="7B68377B"/>
    <w:rsid w:val="7B6F3D35"/>
    <w:rsid w:val="7B8AF72C"/>
    <w:rsid w:val="7BA9943E"/>
    <w:rsid w:val="7BDF2028"/>
    <w:rsid w:val="7BF8732D"/>
    <w:rsid w:val="7C7985C3"/>
    <w:rsid w:val="7C9B4AAC"/>
    <w:rsid w:val="7C9D3C98"/>
    <w:rsid w:val="7D4CB775"/>
    <w:rsid w:val="7D5F40C1"/>
    <w:rsid w:val="7D6F6458"/>
    <w:rsid w:val="7D9D4C34"/>
    <w:rsid w:val="7DAB9F23"/>
    <w:rsid w:val="7DB476EE"/>
    <w:rsid w:val="7E3DE635"/>
    <w:rsid w:val="7EBFE9DF"/>
    <w:rsid w:val="7EDEEFED"/>
    <w:rsid w:val="7EEFA6CC"/>
    <w:rsid w:val="7EFA092F"/>
    <w:rsid w:val="7EFF14F5"/>
    <w:rsid w:val="7F7749CB"/>
    <w:rsid w:val="7F7FE8B0"/>
    <w:rsid w:val="7FAEDBA2"/>
    <w:rsid w:val="7FDD1B07"/>
    <w:rsid w:val="7FEFC444"/>
    <w:rsid w:val="7FF76F01"/>
    <w:rsid w:val="7FF774CB"/>
    <w:rsid w:val="8BFAACCB"/>
    <w:rsid w:val="8EBEB612"/>
    <w:rsid w:val="9AFFC6C7"/>
    <w:rsid w:val="9B7F038C"/>
    <w:rsid w:val="9DE7D3CC"/>
    <w:rsid w:val="9F1B1577"/>
    <w:rsid w:val="9FFF6E07"/>
    <w:rsid w:val="A1F574DB"/>
    <w:rsid w:val="AEBF622A"/>
    <w:rsid w:val="AFF5CCFE"/>
    <w:rsid w:val="AFFF5275"/>
    <w:rsid w:val="B6400AEB"/>
    <w:rsid w:val="B693450D"/>
    <w:rsid w:val="B7FFA400"/>
    <w:rsid w:val="BBDEBCED"/>
    <w:rsid w:val="BEEAA8C2"/>
    <w:rsid w:val="BF3EB1E4"/>
    <w:rsid w:val="BF774EE0"/>
    <w:rsid w:val="BF7FF4EF"/>
    <w:rsid w:val="BFAF4576"/>
    <w:rsid w:val="BFFF70B1"/>
    <w:rsid w:val="C7AFEAD9"/>
    <w:rsid w:val="CBFFAC8B"/>
    <w:rsid w:val="CD5E2586"/>
    <w:rsid w:val="D719C7D9"/>
    <w:rsid w:val="DAEB0D88"/>
    <w:rsid w:val="DC638094"/>
    <w:rsid w:val="DCF55020"/>
    <w:rsid w:val="DF7F8B79"/>
    <w:rsid w:val="DFDFBC47"/>
    <w:rsid w:val="DFFB472B"/>
    <w:rsid w:val="E3773A47"/>
    <w:rsid w:val="E59DA6C3"/>
    <w:rsid w:val="E5CF3A4D"/>
    <w:rsid w:val="E69BCDEB"/>
    <w:rsid w:val="E6BF5650"/>
    <w:rsid w:val="E6FDC5D2"/>
    <w:rsid w:val="E7D586D5"/>
    <w:rsid w:val="EB3F09D4"/>
    <w:rsid w:val="EB7B8009"/>
    <w:rsid w:val="EBCFC087"/>
    <w:rsid w:val="EDDEFEAD"/>
    <w:rsid w:val="EDE5FABC"/>
    <w:rsid w:val="EEC349FF"/>
    <w:rsid w:val="EEFF5393"/>
    <w:rsid w:val="EF1BAE0B"/>
    <w:rsid w:val="EFBF6D33"/>
    <w:rsid w:val="EFFA88F9"/>
    <w:rsid w:val="F33FACA2"/>
    <w:rsid w:val="F3B9C0C1"/>
    <w:rsid w:val="F3ED883E"/>
    <w:rsid w:val="F6782280"/>
    <w:rsid w:val="F77FF7F2"/>
    <w:rsid w:val="F78DBAB1"/>
    <w:rsid w:val="F7BE4E87"/>
    <w:rsid w:val="F7F76B46"/>
    <w:rsid w:val="F8DF9279"/>
    <w:rsid w:val="F9FD07F5"/>
    <w:rsid w:val="FA5EBDC5"/>
    <w:rsid w:val="FB17D31A"/>
    <w:rsid w:val="FB6A81C7"/>
    <w:rsid w:val="FB761ED1"/>
    <w:rsid w:val="FBCBA3BF"/>
    <w:rsid w:val="FBDB4ED4"/>
    <w:rsid w:val="FBF12FAB"/>
    <w:rsid w:val="FBF71840"/>
    <w:rsid w:val="FBFF38D6"/>
    <w:rsid w:val="FBFFE4DE"/>
    <w:rsid w:val="FCF67212"/>
    <w:rsid w:val="FDDE24D1"/>
    <w:rsid w:val="FE1367D9"/>
    <w:rsid w:val="FE32A739"/>
    <w:rsid w:val="FE7A8AEF"/>
    <w:rsid w:val="FEE712C7"/>
    <w:rsid w:val="FEFD5DC6"/>
    <w:rsid w:val="FF3F6ABC"/>
    <w:rsid w:val="FF5BA589"/>
    <w:rsid w:val="FF7DF173"/>
    <w:rsid w:val="FF7F14CF"/>
    <w:rsid w:val="FF7F4238"/>
    <w:rsid w:val="FF83C1EF"/>
    <w:rsid w:val="FFBD82DC"/>
    <w:rsid w:val="FFEBCCD7"/>
    <w:rsid w:val="FFFDD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ascii="Times New Roman" w:hAnsi="Times New Roman" w:eastAsia="华康简标题宋" w:cs="Times New Roman"/>
      <w:kern w:val="44"/>
      <w:sz w:val="36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宋体"/>
      <w:kern w:val="0"/>
      <w:sz w:val="24"/>
    </w:rPr>
  </w:style>
  <w:style w:type="paragraph" w:styleId="4">
    <w:name w:val="Balloon Text"/>
    <w:basedOn w:val="1"/>
    <w:link w:val="18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 w:cs="Calibri Light"/>
      <w:b/>
      <w:bCs/>
      <w:kern w:val="28"/>
      <w:szCs w:val="32"/>
    </w:rPr>
  </w:style>
  <w:style w:type="paragraph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Emphasis"/>
    <w:basedOn w:val="11"/>
    <w:qFormat/>
    <w:uiPriority w:val="0"/>
    <w:rPr>
      <w:i/>
    </w:rPr>
  </w:style>
  <w:style w:type="character" w:styleId="15">
    <w:name w:val="Hyperlink"/>
    <w:basedOn w:val="11"/>
    <w:qFormat/>
    <w:uiPriority w:val="0"/>
    <w:rPr>
      <w:color w:val="333333"/>
      <w:u w:val="none"/>
    </w:rPr>
  </w:style>
  <w:style w:type="paragraph" w:customStyle="1" w:styleId="16">
    <w:name w:val="标题 Char Char"/>
    <w:basedOn w:val="1"/>
    <w:next w:val="7"/>
    <w:qFormat/>
    <w:uiPriority w:val="0"/>
    <w:pPr>
      <w:jc w:val="center"/>
      <w:outlineLvl w:val="0"/>
    </w:pPr>
    <w:rPr>
      <w:rFonts w:ascii="Arial" w:hAnsi="Arial" w:cs="Arial"/>
      <w:b/>
      <w:bCs/>
      <w:szCs w:val="32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批注框文本 字符"/>
    <w:basedOn w:val="11"/>
    <w:link w:val="4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LS</Company>
  <Pages>7</Pages>
  <Words>359</Words>
  <Characters>2048</Characters>
  <Lines>17</Lines>
  <Paragraphs>4</Paragraphs>
  <TotalTime>99</TotalTime>
  <ScaleCrop>false</ScaleCrop>
  <LinksUpToDate>false</LinksUpToDate>
  <CharactersWithSpaces>2403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2021-08-04T09:57:00Z</dcterms:created>
  <dc:creator>☀Angelouyang33</dc:creator>
  <cp:lastModifiedBy>uos</cp:lastModifiedBy>
  <cp:lastPrinted>2026-10-30T12:37:58Z</cp:lastPrinted>
  <dcterms:modified xsi:type="dcterms:W3CDTF">2026-10-30T12:44:36Z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1DC6E4AF33CF46B0BB14AD268D825E20</vt:lpwstr>
  </property>
</Properties>
</file>